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C7" w:rsidRDefault="00A543C7" w:rsidP="00A543C7"/>
    <w:p w:rsidR="003967B6" w:rsidRPr="003967B6" w:rsidRDefault="003967B6" w:rsidP="00A543C7">
      <w:r w:rsidRPr="003967B6">
        <w:t xml:space="preserve">ОБРАТИТЬ ВНИМАНИЕ! Всем </w:t>
      </w:r>
      <w:proofErr w:type="gramStart"/>
      <w:r w:rsidRPr="003967B6">
        <w:t>организациям  НЕОБХОДИМО</w:t>
      </w:r>
      <w:proofErr w:type="gramEnd"/>
      <w:r w:rsidRPr="003967B6">
        <w:t xml:space="preserve"> в рабочих кабинетах раздела «Государственное задание на оказание государственных услуг (работ)» заполнить информацию о контактных лицах  - ссылка «Информация о контактных лицах организации по направлению «Государственное задание на оказание государственных услуг (работ)». В дальнейшем вся рассылка по данному направлению будет </w:t>
      </w:r>
      <w:r w:rsidR="00353C4A">
        <w:t>направляться</w:t>
      </w:r>
      <w:bookmarkStart w:id="0" w:name="_GoBack"/>
      <w:bookmarkEnd w:id="0"/>
      <w:r w:rsidRPr="003967B6">
        <w:t xml:space="preserve"> ТОЛЬКО ПО АДРЕСАМ, указанным ы данном разделе. Данную информацию необходимо поддерживать в актуальном состоянии.</w:t>
      </w:r>
    </w:p>
    <w:p w:rsidR="003967B6" w:rsidRPr="003967B6" w:rsidRDefault="003967B6" w:rsidP="003967B6">
      <w:pPr>
        <w:jc w:val="center"/>
        <w:rPr>
          <w:b/>
        </w:rPr>
      </w:pPr>
      <w:r w:rsidRPr="003967B6">
        <w:rPr>
          <w:b/>
        </w:rPr>
        <w:t>Инструкция по заполнению форм Части 1.</w:t>
      </w:r>
    </w:p>
    <w:p w:rsidR="000A2B7D" w:rsidRDefault="003967B6" w:rsidP="000A2B7D">
      <w:r>
        <w:t xml:space="preserve">Информация вводится на сайте </w:t>
      </w:r>
      <w:r w:rsidRPr="008239A1">
        <w:t xml:space="preserve">на сайте </w:t>
      </w:r>
      <w:proofErr w:type="spellStart"/>
      <w:r w:rsidRPr="008239A1">
        <w:t>www</w:t>
      </w:r>
      <w:proofErr w:type="spellEnd"/>
      <w:r w:rsidRPr="008239A1">
        <w:t>.</w:t>
      </w:r>
      <w:proofErr w:type="spellStart"/>
      <w:r w:rsidR="009727D3" w:rsidRPr="008239A1">
        <w:rPr>
          <w:lang w:val="en-US"/>
        </w:rPr>
        <w:t>gzgu</w:t>
      </w:r>
      <w:proofErr w:type="spellEnd"/>
      <w:r w:rsidRPr="008239A1">
        <w:t>.</w:t>
      </w:r>
      <w:proofErr w:type="spellStart"/>
      <w:r w:rsidRPr="008239A1">
        <w:t>ru</w:t>
      </w:r>
      <w:proofErr w:type="spellEnd"/>
      <w:r>
        <w:t xml:space="preserve"> в рабочих кабинетах направлении «</w:t>
      </w:r>
      <w:r w:rsidRPr="003967B6">
        <w:t>Государственное задание на оказание государственных услуг (работ</w:t>
      </w:r>
      <w:r w:rsidR="000A2B7D">
        <w:t>).</w:t>
      </w:r>
    </w:p>
    <w:p w:rsidR="000A2B7D" w:rsidRDefault="000A2B7D" w:rsidP="000A2B7D">
      <w:r>
        <w:t xml:space="preserve">В рабочих кабинетах организации загружена информация из последнего государственного задания, отчет </w:t>
      </w:r>
      <w:proofErr w:type="gramStart"/>
      <w:r>
        <w:t>по  которому</w:t>
      </w:r>
      <w:proofErr w:type="gramEnd"/>
      <w:r>
        <w:t xml:space="preserve"> необходимо представить. </w:t>
      </w:r>
    </w:p>
    <w:p w:rsidR="000A2B7D" w:rsidRDefault="0050663A" w:rsidP="00A543C7">
      <w:r>
        <w:t xml:space="preserve">Информация заполняется по каждой услуге, представленной разделе </w:t>
      </w:r>
      <w:r w:rsidR="002022A4">
        <w:t>«</w:t>
      </w:r>
      <w:r w:rsidR="002022A4" w:rsidRPr="002022A4">
        <w:t>Часть 1. Сведения об оказываемых государственных услугах</w:t>
      </w:r>
      <w:r w:rsidR="002022A4">
        <w:t>». Для этого</w:t>
      </w:r>
      <w:r w:rsidR="00402CA2">
        <w:t>:</w:t>
      </w:r>
    </w:p>
    <w:p w:rsidR="006761CF" w:rsidRDefault="002022A4" w:rsidP="002022A4">
      <w:pPr>
        <w:pStyle w:val="a3"/>
        <w:numPr>
          <w:ilvl w:val="0"/>
          <w:numId w:val="1"/>
        </w:numPr>
      </w:pPr>
      <w:r w:rsidRPr="002022A4">
        <w:t xml:space="preserve">Нажать ссылку </w:t>
      </w:r>
      <w:r w:rsidRPr="009727D3">
        <w:rPr>
          <w:b/>
          <w:i/>
        </w:rPr>
        <w:t>«</w:t>
      </w:r>
      <w:proofErr w:type="gramStart"/>
      <w:r w:rsidRPr="009727D3">
        <w:rPr>
          <w:b/>
          <w:i/>
        </w:rPr>
        <w:t>Ввести  данные</w:t>
      </w:r>
      <w:proofErr w:type="gramEnd"/>
      <w:r w:rsidRPr="009727D3">
        <w:rPr>
          <w:i/>
        </w:rPr>
        <w:t>»</w:t>
      </w:r>
      <w:r>
        <w:t xml:space="preserve"> в строке соответствующей услуги.</w:t>
      </w:r>
    </w:p>
    <w:p w:rsidR="009C3658" w:rsidRDefault="009727D3" w:rsidP="00DD7062">
      <w:pPr>
        <w:pStyle w:val="a3"/>
        <w:numPr>
          <w:ilvl w:val="0"/>
          <w:numId w:val="1"/>
        </w:numPr>
      </w:pPr>
      <w:r>
        <w:t>В появившемся окне заполнить строки блока «Сведения об исполнителе</w:t>
      </w:r>
      <w:proofErr w:type="gramStart"/>
      <w:r>
        <w:t>».</w:t>
      </w:r>
      <w:r>
        <w:br/>
        <w:t>Статус</w:t>
      </w:r>
      <w:proofErr w:type="gramEnd"/>
      <w:r>
        <w:t xml:space="preserve"> сбора выбрать </w:t>
      </w:r>
      <w:r w:rsidRPr="009727D3">
        <w:rPr>
          <w:b/>
          <w:i/>
        </w:rPr>
        <w:t>«В работе»</w:t>
      </w:r>
      <w:r w:rsidRPr="009727D3">
        <w:rPr>
          <w:i/>
        </w:rPr>
        <w:t>.</w:t>
      </w:r>
      <w:r>
        <w:br/>
        <w:t xml:space="preserve">Нажать кнопку </w:t>
      </w:r>
      <w:r w:rsidRPr="009727D3">
        <w:rPr>
          <w:b/>
          <w:i/>
        </w:rPr>
        <w:t>«Сохранить информацию об исполнителе».</w:t>
      </w:r>
      <w:r>
        <w:br/>
        <w:t xml:space="preserve">В случае корректного заполнения появится надпись </w:t>
      </w:r>
      <w:r w:rsidRPr="009727D3">
        <w:rPr>
          <w:b/>
          <w:i/>
        </w:rPr>
        <w:t>«Данные успешно добавлены»</w:t>
      </w:r>
      <w:r>
        <w:t xml:space="preserve">, </w:t>
      </w:r>
      <w:r w:rsidR="009C3658">
        <w:t xml:space="preserve">Нажать ссылку </w:t>
      </w:r>
      <w:r w:rsidR="009C3658" w:rsidRPr="005C3E98">
        <w:rPr>
          <w:b/>
          <w:i/>
        </w:rPr>
        <w:t>«Продолжить работу»</w:t>
      </w:r>
      <w:r w:rsidR="009C3658">
        <w:t>.</w:t>
      </w:r>
    </w:p>
    <w:p w:rsidR="005C3E98" w:rsidRDefault="009C3658" w:rsidP="00DD7062">
      <w:pPr>
        <w:pStyle w:val="a3"/>
        <w:numPr>
          <w:ilvl w:val="0"/>
          <w:numId w:val="1"/>
        </w:numPr>
      </w:pPr>
      <w:r>
        <w:t>Е</w:t>
      </w:r>
      <w:r w:rsidR="00402CA2">
        <w:t>сли данные внесены не полностью</w:t>
      </w:r>
      <w:r>
        <w:t>, то под блоком информации об исполнителе появится перечень незаполненных полей (красным шрифтом</w:t>
      </w:r>
      <w:proofErr w:type="gramStart"/>
      <w:r>
        <w:t>).</w:t>
      </w:r>
      <w:r w:rsidR="00853E97">
        <w:br/>
      </w:r>
      <w:r w:rsidR="00853E97">
        <w:rPr>
          <w:i/>
        </w:rPr>
        <w:t>Исполнитель</w:t>
      </w:r>
      <w:proofErr w:type="gramEnd"/>
      <w:r w:rsidR="00853E97">
        <w:rPr>
          <w:i/>
        </w:rPr>
        <w:t xml:space="preserve"> один для всех услуг части 1 отчета.</w:t>
      </w:r>
    </w:p>
    <w:p w:rsidR="00A828C2" w:rsidRPr="00A828C2" w:rsidRDefault="001D4599" w:rsidP="00A828C2">
      <w:pPr>
        <w:pStyle w:val="a3"/>
        <w:numPr>
          <w:ilvl w:val="0"/>
          <w:numId w:val="1"/>
        </w:numPr>
      </w:pPr>
      <w:r>
        <w:t xml:space="preserve">В блоке </w:t>
      </w:r>
      <w:r w:rsidR="00242874">
        <w:t xml:space="preserve">«Отчетные данные» </w:t>
      </w:r>
      <w:proofErr w:type="gramStart"/>
      <w:r w:rsidR="00242874">
        <w:t xml:space="preserve">находится </w:t>
      </w:r>
      <w:r w:rsidR="006761CF">
        <w:t xml:space="preserve"> таблица</w:t>
      </w:r>
      <w:proofErr w:type="gramEnd"/>
      <w:r w:rsidR="006761CF">
        <w:t xml:space="preserve"> со строками данной услуги</w:t>
      </w:r>
      <w:r w:rsidR="00242874">
        <w:t>, заполненными информацией государственного задания</w:t>
      </w:r>
      <w:r w:rsidR="006761CF">
        <w:t xml:space="preserve">. Первоначально все строки красного цвета. После заполнения всех данных строка меняет цвет на </w:t>
      </w:r>
      <w:r w:rsidR="00A828C2" w:rsidRPr="00A828C2">
        <w:t>зеленый (при отсутствии отклонений) или желтый (при наличии отклонений</w:t>
      </w:r>
      <w:r w:rsidR="00A828C2">
        <w:t>)</w:t>
      </w:r>
      <w:r w:rsidR="00A828C2" w:rsidRPr="00A828C2">
        <w:t>.</w:t>
      </w:r>
    </w:p>
    <w:p w:rsidR="006761CF" w:rsidRDefault="00CE256B" w:rsidP="00022A3A">
      <w:pPr>
        <w:pStyle w:val="a3"/>
        <w:numPr>
          <w:ilvl w:val="0"/>
          <w:numId w:val="1"/>
        </w:numPr>
      </w:pPr>
      <w:r>
        <w:t xml:space="preserve">Для заполнения данных по конкретной строке необходимо нажать </w:t>
      </w:r>
      <w:r w:rsidR="000667D4" w:rsidRPr="00A828C2">
        <w:rPr>
          <w:b/>
          <w:i/>
        </w:rPr>
        <w:t>ссылку «Редактировать</w:t>
      </w:r>
      <w:r w:rsidRPr="00A828C2">
        <w:rPr>
          <w:b/>
          <w:i/>
        </w:rPr>
        <w:t xml:space="preserve"> </w:t>
      </w:r>
      <w:r w:rsidR="000667D4" w:rsidRPr="00A828C2">
        <w:rPr>
          <w:b/>
          <w:i/>
        </w:rPr>
        <w:t>запись»</w:t>
      </w:r>
      <w:r w:rsidR="000667D4">
        <w:t xml:space="preserve"> </w:t>
      </w:r>
      <w:r>
        <w:t>(изображение карандаша) в соответствующей строке таблицы</w:t>
      </w:r>
      <w:r w:rsidR="000667D4">
        <w:t xml:space="preserve"> слева</w:t>
      </w:r>
      <w:r>
        <w:t>.</w:t>
      </w:r>
    </w:p>
    <w:p w:rsidR="000667D4" w:rsidRDefault="000667D4" w:rsidP="000667D4">
      <w:pPr>
        <w:pStyle w:val="a3"/>
        <w:numPr>
          <w:ilvl w:val="0"/>
          <w:numId w:val="1"/>
        </w:numPr>
      </w:pPr>
      <w:r>
        <w:t xml:space="preserve">Открывается окно, в котором надо указать </w:t>
      </w:r>
      <w:r w:rsidRPr="000667D4">
        <w:rPr>
          <w:b/>
          <w:i/>
        </w:rPr>
        <w:t>«Фактическое значение за отчетный период»</w:t>
      </w:r>
      <w:r>
        <w:t xml:space="preserve"> - рассчитывается по методике по состоянию на </w:t>
      </w:r>
      <w:r w:rsidR="009C3658">
        <w:t>1 октября 2016 г.</w:t>
      </w:r>
    </w:p>
    <w:p w:rsidR="000667D4" w:rsidRDefault="000667D4" w:rsidP="000667D4">
      <w:pPr>
        <w:pStyle w:val="a3"/>
        <w:numPr>
          <w:ilvl w:val="0"/>
          <w:numId w:val="1"/>
        </w:numPr>
      </w:pPr>
      <w:r>
        <w:t xml:space="preserve">Для сохранения введенного показателя необходимо указать </w:t>
      </w:r>
      <w:r w:rsidRPr="000667D4">
        <w:rPr>
          <w:b/>
          <w:i/>
        </w:rPr>
        <w:t>«Типы отклонений от запланированных значений»</w:t>
      </w:r>
      <w:r>
        <w:t xml:space="preserve">. Для этого </w:t>
      </w:r>
      <w:r w:rsidR="00604B8C">
        <w:t xml:space="preserve">нажать кнопку </w:t>
      </w:r>
      <w:r w:rsidR="00604B8C" w:rsidRPr="00604B8C">
        <w:rPr>
          <w:b/>
          <w:i/>
        </w:rPr>
        <w:t>«Добавить причину отклонения»</w:t>
      </w:r>
      <w:r w:rsidR="00604B8C">
        <w:t xml:space="preserve">. В появившимся окне заполнить нужные поля Причины отклонения и нажать кнопку </w:t>
      </w:r>
      <w:r w:rsidR="00604B8C" w:rsidRPr="00604B8C">
        <w:rPr>
          <w:b/>
          <w:i/>
        </w:rPr>
        <w:t>«Сохранить»</w:t>
      </w:r>
      <w:r w:rsidR="00604B8C">
        <w:rPr>
          <w:b/>
          <w:i/>
        </w:rPr>
        <w:t>.</w:t>
      </w:r>
      <w:r w:rsidR="00604B8C">
        <w:t xml:space="preserve"> Если заполнены не все поля причины отклонения об этом появиться сообщение (красным шрифтом). Данная операция выполняется столько раз, сколькое есть причин отклонения у данного параметра. По окончанию ввода причин отклонения нажимается кнопка </w:t>
      </w:r>
      <w:r w:rsidR="00604B8C" w:rsidRPr="00604B8C">
        <w:rPr>
          <w:b/>
          <w:i/>
        </w:rPr>
        <w:t>«</w:t>
      </w:r>
      <w:r w:rsidR="00604B8C" w:rsidRPr="00604B8C">
        <w:rPr>
          <w:b/>
        </w:rPr>
        <w:t>Закрыть»</w:t>
      </w:r>
      <w:r w:rsidR="00604B8C">
        <w:t>.</w:t>
      </w:r>
    </w:p>
    <w:p w:rsidR="00C310A5" w:rsidRDefault="00C310A5" w:rsidP="00C310A5">
      <w:pPr>
        <w:pStyle w:val="a3"/>
        <w:numPr>
          <w:ilvl w:val="0"/>
          <w:numId w:val="1"/>
        </w:numPr>
      </w:pPr>
      <w:r>
        <w:t xml:space="preserve">Все введенные причины отклонения появляются в таблице. Для удаления ошибочно введенной причины </w:t>
      </w:r>
      <w:r w:rsidRPr="00C310A5">
        <w:t xml:space="preserve">необходимо нажать ссылку </w:t>
      </w:r>
      <w:r w:rsidRPr="00C310A5">
        <w:rPr>
          <w:b/>
          <w:i/>
        </w:rPr>
        <w:t>«Удалить запись</w:t>
      </w:r>
      <w:r w:rsidRPr="00C310A5">
        <w:t xml:space="preserve">» (изображение </w:t>
      </w:r>
      <w:r>
        <w:t>красного крестика</w:t>
      </w:r>
      <w:r w:rsidRPr="00C310A5">
        <w:t>) в соответствующей строке таблицы слева.</w:t>
      </w:r>
    </w:p>
    <w:p w:rsidR="006861CB" w:rsidRDefault="006861CB" w:rsidP="00C310A5">
      <w:pPr>
        <w:pStyle w:val="a3"/>
        <w:numPr>
          <w:ilvl w:val="0"/>
          <w:numId w:val="1"/>
        </w:numPr>
      </w:pPr>
      <w:r>
        <w:t xml:space="preserve">Для перехода к выбору редактирования следующей строки услуги нажимаем ссылку </w:t>
      </w:r>
      <w:r w:rsidRPr="006861CB">
        <w:rPr>
          <w:b/>
          <w:i/>
        </w:rPr>
        <w:t>«НАЗАД».</w:t>
      </w:r>
    </w:p>
    <w:p w:rsidR="003967B6" w:rsidRDefault="006861CB" w:rsidP="00AC7A47">
      <w:pPr>
        <w:pStyle w:val="a3"/>
        <w:numPr>
          <w:ilvl w:val="0"/>
          <w:numId w:val="1"/>
        </w:numPr>
      </w:pPr>
      <w:r>
        <w:t>В результате редактирования все строки должны изменить цвет либо на зеленый (если отклонений нет) или желтым (при наличии отклонений).</w:t>
      </w:r>
    </w:p>
    <w:sectPr w:rsidR="0039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3688"/>
    <w:multiLevelType w:val="hybridMultilevel"/>
    <w:tmpl w:val="0184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6"/>
    <w:rsid w:val="000667D4"/>
    <w:rsid w:val="000A2B7D"/>
    <w:rsid w:val="001D4599"/>
    <w:rsid w:val="002022A4"/>
    <w:rsid w:val="00242874"/>
    <w:rsid w:val="00353C4A"/>
    <w:rsid w:val="003967B6"/>
    <w:rsid w:val="00402CA2"/>
    <w:rsid w:val="0050663A"/>
    <w:rsid w:val="005C3E98"/>
    <w:rsid w:val="00604B8C"/>
    <w:rsid w:val="00605F5B"/>
    <w:rsid w:val="006761CF"/>
    <w:rsid w:val="006861CB"/>
    <w:rsid w:val="00782EB0"/>
    <w:rsid w:val="008239A1"/>
    <w:rsid w:val="008252D8"/>
    <w:rsid w:val="00853E97"/>
    <w:rsid w:val="009727D3"/>
    <w:rsid w:val="009C3658"/>
    <w:rsid w:val="00A543C7"/>
    <w:rsid w:val="00A828C2"/>
    <w:rsid w:val="00B802FB"/>
    <w:rsid w:val="00C310A5"/>
    <w:rsid w:val="00C70B66"/>
    <w:rsid w:val="00C945EC"/>
    <w:rsid w:val="00CA78EC"/>
    <w:rsid w:val="00CE256B"/>
    <w:rsid w:val="00D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F852-C214-44CA-B69C-230D09A8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Ашенкампф</dc:creator>
  <cp:keywords/>
  <dc:description/>
  <cp:lastModifiedBy>Ash-Svet</cp:lastModifiedBy>
  <cp:revision>22</cp:revision>
  <dcterms:created xsi:type="dcterms:W3CDTF">2016-09-11T09:51:00Z</dcterms:created>
  <dcterms:modified xsi:type="dcterms:W3CDTF">2016-09-14T08:56:00Z</dcterms:modified>
</cp:coreProperties>
</file>